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460921">
      <w:pPr>
        <w:spacing w:line="600" w:lineRule="exact"/>
        <w:ind w:left="0"/>
        <w:jc w:val="left"/>
        <w:rPr>
          <w:rFonts w:hint="eastAsia" w:ascii="仿宋_GB2312" w:hAnsi="仿宋_GB2312" w:eastAsia="仿宋_GB2312" w:cs="仿宋_GB2312"/>
          <w:sz w:val="24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附件2-2</w:t>
      </w:r>
    </w:p>
    <w:p w14:paraId="7062DCB1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鱼市镇晏家完全小学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前教育生均公用经费</w:t>
      </w:r>
      <w:r>
        <w:rPr>
          <w:rFonts w:ascii="宋体" w:hAnsi="宋体"/>
          <w:b/>
          <w:w w:val="85"/>
          <w:sz w:val="36"/>
          <w:szCs w:val="36"/>
        </w:rPr>
        <w:t>项目</w:t>
      </w:r>
    </w:p>
    <w:p w14:paraId="4BF2D552">
      <w:pPr>
        <w:spacing w:line="600" w:lineRule="exact"/>
        <w:ind w:left="0"/>
        <w:jc w:val="center"/>
        <w:rPr>
          <w:rFonts w:ascii="宋体" w:hAnsi="宋体"/>
          <w:b/>
          <w:w w:val="85"/>
          <w:sz w:val="36"/>
          <w:szCs w:val="36"/>
        </w:rPr>
      </w:pPr>
      <w:r>
        <w:rPr>
          <w:rFonts w:hint="eastAsia" w:ascii="宋体" w:hAnsi="宋体"/>
          <w:b/>
          <w:w w:val="85"/>
          <w:sz w:val="36"/>
          <w:szCs w:val="36"/>
        </w:rPr>
        <w:t>支出</w:t>
      </w:r>
      <w:r>
        <w:rPr>
          <w:rFonts w:ascii="宋体" w:hAnsi="宋体"/>
          <w:b/>
          <w:w w:val="85"/>
          <w:sz w:val="36"/>
          <w:szCs w:val="36"/>
        </w:rPr>
        <w:t>绩效</w:t>
      </w:r>
      <w:r>
        <w:rPr>
          <w:rFonts w:hint="eastAsia" w:ascii="宋体" w:hAnsi="宋体"/>
          <w:b/>
          <w:w w:val="85"/>
          <w:sz w:val="36"/>
          <w:szCs w:val="36"/>
        </w:rPr>
        <w:t>自评</w:t>
      </w:r>
      <w:r>
        <w:rPr>
          <w:rFonts w:ascii="宋体" w:hAnsi="宋体"/>
          <w:b/>
          <w:w w:val="85"/>
          <w:sz w:val="36"/>
          <w:szCs w:val="36"/>
        </w:rPr>
        <w:t>表</w:t>
      </w:r>
    </w:p>
    <w:p w14:paraId="110836F0">
      <w:pPr>
        <w:spacing w:before="156" w:beforeLines="50" w:line="240" w:lineRule="exact"/>
        <w:ind w:firstLine="482"/>
        <w:jc w:val="center"/>
        <w:rPr>
          <w:rFonts w:eastAsia="仿宋_GB2312"/>
          <w:szCs w:val="21"/>
        </w:rPr>
      </w:pPr>
      <w:r>
        <w:rPr>
          <w:sz w:val="24"/>
        </w:rPr>
        <w:t xml:space="preserve">                                                  </w:t>
      </w:r>
      <w:r>
        <w:rPr>
          <w:rFonts w:eastAsia="仿宋_GB2312"/>
          <w:szCs w:val="21"/>
        </w:rPr>
        <w:t>金额单位：万元</w:t>
      </w:r>
    </w:p>
    <w:tbl>
      <w:tblPr>
        <w:tblStyle w:val="5"/>
        <w:tblpPr w:leftFromText="180" w:rightFromText="180" w:vertAnchor="text" w:horzAnchor="page" w:tblpX="1195" w:tblpY="107"/>
        <w:tblOverlap w:val="never"/>
        <w:tblW w:w="9888" w:type="dxa"/>
        <w:tblCellSpacing w:w="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312"/>
        <w:gridCol w:w="1143"/>
        <w:gridCol w:w="1800"/>
        <w:gridCol w:w="1628"/>
        <w:gridCol w:w="1097"/>
        <w:gridCol w:w="1206"/>
        <w:gridCol w:w="832"/>
        <w:gridCol w:w="870"/>
      </w:tblGrid>
      <w:tr w14:paraId="03EEAC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73ABD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项目单位</w:t>
            </w:r>
          </w:p>
          <w:p w14:paraId="6CFB774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名称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4570C2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（盖章）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E3AE8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项目名称</w:t>
            </w:r>
          </w:p>
        </w:tc>
        <w:tc>
          <w:tcPr>
            <w:tcW w:w="4005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0C375C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学前教育生均公用经费</w:t>
            </w:r>
          </w:p>
        </w:tc>
      </w:tr>
      <w:tr w14:paraId="126BB1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A6F32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</w:t>
            </w:r>
          </w:p>
          <w:p w14:paraId="485845D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责任部门</w:t>
            </w:r>
          </w:p>
        </w:tc>
        <w:tc>
          <w:tcPr>
            <w:tcW w:w="294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345565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新晃县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鱼市镇晏家完全小学</w:t>
            </w:r>
          </w:p>
          <w:p w14:paraId="2133735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学校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EAF64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项目负责人</w:t>
            </w:r>
          </w:p>
        </w:tc>
        <w:tc>
          <w:tcPr>
            <w:tcW w:w="1097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96ACF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eastAsia="zh-CN"/>
              </w:rPr>
              <w:t>申惠文</w:t>
            </w:r>
          </w:p>
        </w:tc>
        <w:tc>
          <w:tcPr>
            <w:tcW w:w="1206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A3C4AD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联系电话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06EB899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lang w:val="en-US" w:eastAsia="zh-CN"/>
              </w:rPr>
              <w:t>18607459616</w:t>
            </w:r>
          </w:p>
        </w:tc>
      </w:tr>
      <w:tr w14:paraId="394BB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1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8B364C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项目资金</w:t>
            </w:r>
          </w:p>
          <w:p w14:paraId="181BCB2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基本情况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9193F9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上年结转</w:t>
            </w: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E46CB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年初预算安排数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9FA58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预算调整数</w:t>
            </w: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867410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全年执行数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68F577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</w:tr>
      <w:tr w14:paraId="24435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  <w:tblCellSpacing w:w="0" w:type="dxa"/>
        </w:trPr>
        <w:tc>
          <w:tcPr>
            <w:tcW w:w="1312" w:type="dxa"/>
            <w:vMerge w:val="continue"/>
            <w:noWrap w:val="0"/>
            <w:vAlign w:val="center"/>
          </w:tcPr>
          <w:p w14:paraId="05AFED8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34EF6F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80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64DD9B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1.05</w:t>
            </w:r>
          </w:p>
        </w:tc>
        <w:tc>
          <w:tcPr>
            <w:tcW w:w="1628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1804A8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</w:p>
        </w:tc>
        <w:tc>
          <w:tcPr>
            <w:tcW w:w="2303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3E0C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1702" w:type="dxa"/>
            <w:gridSpan w:val="2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36F449B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0%</w:t>
            </w:r>
          </w:p>
        </w:tc>
      </w:tr>
      <w:tr w14:paraId="6467C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1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ADEF4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评价内容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C954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分值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53544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评价简述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2ECD99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单位自评得分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047240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财政复</w:t>
            </w:r>
          </w:p>
          <w:p w14:paraId="67EB6AA1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评得分</w:t>
            </w:r>
          </w:p>
        </w:tc>
      </w:tr>
      <w:tr w14:paraId="191A9F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D8E00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项目预算及预期绩效目标编制水平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F69DFC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770BD9D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本项目预算（即投入目标）编制科学、规范、合理，预期绩效目标申报完整，产出、效果类关键性指标清晰、明确、量化，投入与项目产出、效果目标匹配。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F044D31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0D051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3437B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7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AFA4562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预算执行率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C4B974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B4EC88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该项目预算执行率为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  <w:r>
              <w:rPr>
                <w:rFonts w:hint="default" w:ascii="Arial" w:hAnsi="Arial" w:eastAsia="仿宋_GB2312" w:cs="Arial"/>
                <w:szCs w:val="21"/>
                <w:lang w:val="en-US" w:eastAsia="zh-CN"/>
              </w:rPr>
              <w:t>÷</w:t>
            </w:r>
            <w:r>
              <w:rPr>
                <w:rFonts w:hint="eastAsia" w:ascii="Arial" w:hAnsi="Arial" w:eastAsia="仿宋_GB2312" w:cs="Arial"/>
                <w:szCs w:val="21"/>
                <w:lang w:val="en-US" w:eastAsia="zh-CN"/>
              </w:rPr>
              <w:t>1.05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=0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%。根据实际情况评分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32EC5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AC8A10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3488D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C4992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项目组织管理水平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AB3741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682D0A3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本项目建立了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专项资金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项目管理制度，并严格按相关制度执行。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2D6F5FD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0E3F7B9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1A14F2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EBDB6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资金支出</w:t>
            </w:r>
          </w:p>
          <w:p w14:paraId="6BFFC863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合理合规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DD8A86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5D0D212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本年项目支出符合国家相关法律法规、财务管理制度等规定，且均在预算范围内，无与本项目预算不相符或无关的资金支出。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F803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1F7394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2E651A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BA688DF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项目产出</w:t>
            </w:r>
          </w:p>
        </w:tc>
        <w:tc>
          <w:tcPr>
            <w:tcW w:w="1143" w:type="dxa"/>
            <w:vMerge w:val="restart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E1EA42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30</w:t>
            </w: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46E0F9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产出目标：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全面提升农村学前教育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EFF76E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061D5C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657C84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013A05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FE07DB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B0252C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产出时效：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按时完成当年该项资金拨付，计10分。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7B7C01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06C3343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4CE0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7" w:hRule="atLeast"/>
          <w:tblCellSpacing w:w="0" w:type="dxa"/>
        </w:trPr>
        <w:tc>
          <w:tcPr>
            <w:tcW w:w="1312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DB0F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1143" w:type="dxa"/>
            <w:vMerge w:val="continue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0C4ADE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shd w:val="clear" w:color="auto" w:fill="auto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679D094">
            <w:pPr>
              <w:spacing w:line="300" w:lineRule="exact"/>
              <w:ind w:left="1" w:leftChars="0"/>
              <w:rPr>
                <w:rFonts w:hint="eastAsia" w:ascii="仿宋_GB2312" w:hAnsi="仿宋_GB2312" w:eastAsia="仿宋_GB2312" w:cs="仿宋_GB2312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成本控制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学前教育生均公用经费1.05万元，按照控制数执行，计10分。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43372A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6BFA7D8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303E5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9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C7B4EAC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项目效益（效果）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FEC280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20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17EC10A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项目效益：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保障</w:t>
            </w: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>幼儿园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/>
              </w:rPr>
              <w:t>正常运转，</w:t>
            </w:r>
            <w:r>
              <w:rPr>
                <w:rFonts w:hint="eastAsia" w:eastAsia="仿宋_GB2312" w:cs="Times New Roman"/>
                <w:sz w:val="20"/>
                <w:szCs w:val="20"/>
                <w:lang w:val="en-US" w:eastAsia="zh-CN"/>
              </w:rPr>
              <w:t>完成保育保教活动及其他日常任务</w:t>
            </w:r>
            <w:r>
              <w:rPr>
                <w:rFonts w:hint="eastAsia" w:ascii="Times New Roman" w:hAnsi="Times New Roman" w:eastAsia="仿宋_GB2312" w:cs="Times New Roman"/>
                <w:sz w:val="20"/>
                <w:szCs w:val="20"/>
                <w:lang w:val="en-US"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计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20分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59CF02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20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61F6A4A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83B11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A408D8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满意度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6AA315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3D529B1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服务对象满意度</w:t>
            </w: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：满意度达到</w:t>
            </w: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95%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9B136AF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10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1E6EB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3F8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1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F6D7F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小计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EE9B356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A9F82FE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F9F2516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8C28A74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04154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3C87769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负向指标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80668A7">
            <w:pPr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711CB05">
            <w:pPr>
              <w:spacing w:line="30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主要评价自评得分与复评得分差异率。差异率≤10%，不扣分；10%&lt;差异率≤15%，扣2分；15%&lt;差异率≤20%，扣4分；差异率&gt;20%，扣6分。</w:t>
            </w: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5DA58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1FC7EC2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5B6030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7F6913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合计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180F892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100</w:t>
            </w:r>
          </w:p>
        </w:tc>
        <w:tc>
          <w:tcPr>
            <w:tcW w:w="5731" w:type="dxa"/>
            <w:gridSpan w:val="4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3C549C6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83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8AB5324">
            <w:pPr>
              <w:spacing w:line="320" w:lineRule="exact"/>
              <w:jc w:val="center"/>
              <w:rPr>
                <w:rFonts w:hint="default" w:ascii="仿宋_GB2312" w:hAnsi="仿宋_GB2312" w:eastAsia="仿宋_GB2312" w:cs="仿宋_GB2312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val="en-US" w:eastAsia="zh-CN"/>
              </w:rPr>
              <w:t>90</w:t>
            </w:r>
          </w:p>
        </w:tc>
        <w:tc>
          <w:tcPr>
            <w:tcW w:w="870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E11A21E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</w:tr>
      <w:tr w14:paraId="7FA82D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0" w:hRule="atLeast"/>
          <w:tblCellSpacing w:w="0" w:type="dxa"/>
        </w:trPr>
        <w:tc>
          <w:tcPr>
            <w:tcW w:w="1312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40447C5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评价结果</w:t>
            </w:r>
          </w:p>
        </w:tc>
        <w:tc>
          <w:tcPr>
            <w:tcW w:w="1143" w:type="dxa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7EA8A1D">
            <w:pPr>
              <w:spacing w:line="320" w:lineRule="exact"/>
              <w:jc w:val="center"/>
              <w:rPr>
                <w:rFonts w:hint="eastAsia" w:ascii="仿宋_GB2312" w:hAnsi="仿宋_GB2312" w:eastAsia="仿宋_GB2312" w:cs="仿宋_GB2312"/>
                <w:szCs w:val="21"/>
              </w:rPr>
            </w:pPr>
          </w:p>
        </w:tc>
        <w:tc>
          <w:tcPr>
            <w:tcW w:w="7433" w:type="dxa"/>
            <w:gridSpan w:val="6"/>
            <w:noWrap w:val="0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99F122F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  <w:lang w:eastAsia="zh-CN"/>
              </w:rPr>
              <w:t>☑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 xml:space="preserve"> 优秀  90分≤得分≤100分；    □ 良好  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分≤得分＜90分；</w:t>
            </w:r>
          </w:p>
          <w:p w14:paraId="7E02ABB1">
            <w:pPr>
              <w:spacing w:line="320" w:lineRule="exact"/>
              <w:rPr>
                <w:rFonts w:hint="eastAsia" w:ascii="仿宋_GB2312" w:hAnsi="仿宋_GB2312" w:eastAsia="仿宋_GB2312" w:cs="仿宋_GB2312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szCs w:val="21"/>
              </w:rPr>
              <w:t>□ 较差   60分≤得分＜</w:t>
            </w:r>
            <w:r>
              <w:rPr>
                <w:rFonts w:ascii="仿宋_GB2312" w:hAnsi="仿宋_GB2312" w:eastAsia="仿宋_GB2312" w:cs="仿宋_GB2312"/>
                <w:szCs w:val="21"/>
              </w:rPr>
              <w:t>80</w:t>
            </w:r>
            <w:r>
              <w:rPr>
                <w:rFonts w:hint="eastAsia" w:ascii="仿宋_GB2312" w:hAnsi="仿宋_GB2312" w:eastAsia="仿宋_GB2312" w:cs="仿宋_GB2312"/>
                <w:szCs w:val="21"/>
              </w:rPr>
              <w:t>分；    □ 差    得分＜60分</w:t>
            </w:r>
          </w:p>
        </w:tc>
      </w:tr>
    </w:tbl>
    <w:p w14:paraId="2462DE2B">
      <w:pPr>
        <w:spacing w:line="300" w:lineRule="exact"/>
        <w:rPr>
          <w:rFonts w:ascii="仿宋_GB2312" w:hAnsi="仿宋_GB2312" w:eastAsia="仿宋_GB2312" w:cs="仿宋_GB2312"/>
          <w:sz w:val="22"/>
          <w:szCs w:val="22"/>
        </w:rPr>
      </w:pPr>
      <w:r>
        <w:rPr>
          <w:rFonts w:ascii="仿宋_GB2312" w:hAnsi="仿宋_GB2312" w:eastAsia="仿宋_GB2312" w:cs="仿宋_GB2312"/>
          <w:sz w:val="22"/>
          <w:szCs w:val="22"/>
        </w:rPr>
        <w:t>单位负责人）：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申惠文</w:t>
      </w:r>
      <w:r>
        <w:rPr>
          <w:rFonts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 xml:space="preserve">  项目负责人：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4"/>
          <w:lang w:eastAsia="zh-CN"/>
        </w:rPr>
        <w:t>申惠文</w:t>
      </w:r>
      <w:r>
        <w:rPr>
          <w:rFonts w:hint="eastAsia" w:ascii="仿宋_GB2312" w:hAnsi="仿宋_GB2312" w:eastAsia="仿宋_GB2312" w:cs="仿宋_GB2312"/>
          <w:sz w:val="22"/>
          <w:szCs w:val="22"/>
        </w:rPr>
        <w:t xml:space="preserve"> 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 xml:space="preserve">   </w:t>
      </w:r>
      <w:r>
        <w:rPr>
          <w:rFonts w:ascii="仿宋_GB2312" w:hAnsi="仿宋_GB2312" w:eastAsia="仿宋_GB2312" w:cs="仿宋_GB2312"/>
          <w:sz w:val="22"/>
          <w:szCs w:val="22"/>
        </w:rPr>
        <w:t>填表日期：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2025</w:t>
      </w:r>
      <w:r>
        <w:rPr>
          <w:rFonts w:ascii="仿宋_GB2312" w:hAnsi="仿宋_GB2312" w:eastAsia="仿宋_GB2312" w:cs="仿宋_GB2312"/>
          <w:sz w:val="22"/>
          <w:szCs w:val="22"/>
        </w:rPr>
        <w:t>年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4</w:t>
      </w:r>
      <w:r>
        <w:rPr>
          <w:rFonts w:ascii="仿宋_GB2312" w:hAnsi="仿宋_GB2312" w:eastAsia="仿宋_GB2312" w:cs="仿宋_GB2312"/>
          <w:sz w:val="22"/>
          <w:szCs w:val="22"/>
        </w:rPr>
        <w:t>月</w:t>
      </w:r>
      <w:r>
        <w:rPr>
          <w:rFonts w:hint="eastAsia" w:ascii="仿宋_GB2312" w:hAnsi="仿宋_GB2312" w:eastAsia="仿宋_GB2312" w:cs="仿宋_GB2312"/>
          <w:sz w:val="22"/>
          <w:szCs w:val="22"/>
          <w:lang w:val="en-US" w:eastAsia="zh-CN"/>
        </w:rPr>
        <w:t>8</w:t>
      </w:r>
      <w:r>
        <w:rPr>
          <w:rFonts w:ascii="仿宋_GB2312" w:hAnsi="仿宋_GB2312" w:eastAsia="仿宋_GB2312" w:cs="仿宋_GB2312"/>
          <w:sz w:val="22"/>
          <w:szCs w:val="22"/>
        </w:rPr>
        <w:t>日</w:t>
      </w:r>
    </w:p>
    <w:p w14:paraId="6FD6BA47">
      <w:pPr>
        <w:spacing w:before="240" w:line="340" w:lineRule="exact"/>
        <w:jc w:val="left"/>
        <w:rPr>
          <w:b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附件2-3</w:t>
      </w:r>
    </w:p>
    <w:p w14:paraId="0E657D80">
      <w:pPr>
        <w:spacing w:line="600" w:lineRule="exact"/>
        <w:jc w:val="center"/>
        <w:rPr>
          <w:rFonts w:hint="eastAsia" w:ascii="宋体" w:hAnsi="宋体"/>
          <w:b/>
          <w:w w:val="85"/>
          <w:sz w:val="36"/>
          <w:szCs w:val="36"/>
        </w:rPr>
      </w:pPr>
      <w:r>
        <w:rPr>
          <w:rFonts w:hint="eastAsia" w:ascii="宋体" w:hAnsi="宋体" w:eastAsia="方正粗宋简体"/>
          <w:b/>
          <w:w w:val="85"/>
          <w:sz w:val="36"/>
          <w:szCs w:val="36"/>
        </w:rPr>
        <w:t>2024</w:t>
      </w:r>
      <w:r>
        <w:rPr>
          <w:rFonts w:ascii="宋体" w:hAnsi="宋体"/>
          <w:b/>
          <w:w w:val="85"/>
          <w:sz w:val="36"/>
          <w:szCs w:val="36"/>
        </w:rPr>
        <w:t>年度新晃县</w:t>
      </w:r>
      <w:r>
        <w:rPr>
          <w:rFonts w:hint="eastAsia" w:ascii="宋体" w:hAnsi="宋体"/>
          <w:b/>
          <w:w w:val="85"/>
          <w:sz w:val="36"/>
          <w:szCs w:val="36"/>
          <w:lang w:eastAsia="zh-CN"/>
        </w:rPr>
        <w:t>鱼市镇晏家完全小学</w:t>
      </w:r>
      <w:r>
        <w:rPr>
          <w:rFonts w:hint="eastAsia" w:ascii="宋体" w:hAnsi="宋体"/>
          <w:b/>
          <w:w w:val="85"/>
          <w:sz w:val="36"/>
          <w:szCs w:val="36"/>
          <w:lang w:val="en-US" w:eastAsia="zh-CN"/>
        </w:rPr>
        <w:t>学前教育生均公用经费</w:t>
      </w:r>
      <w:r>
        <w:rPr>
          <w:rFonts w:hint="eastAsia" w:ascii="宋体" w:hAnsi="宋体"/>
          <w:b/>
          <w:w w:val="85"/>
          <w:sz w:val="36"/>
          <w:szCs w:val="36"/>
        </w:rPr>
        <w:t>项目</w:t>
      </w:r>
      <w:r>
        <w:rPr>
          <w:rFonts w:ascii="宋体" w:hAnsi="宋体"/>
          <w:b/>
          <w:w w:val="85"/>
          <w:sz w:val="36"/>
          <w:szCs w:val="36"/>
        </w:rPr>
        <w:t>支出</w:t>
      </w:r>
      <w:r>
        <w:rPr>
          <w:rFonts w:hint="eastAsia" w:ascii="宋体" w:hAnsi="宋体"/>
          <w:b/>
          <w:w w:val="85"/>
          <w:sz w:val="36"/>
          <w:szCs w:val="36"/>
        </w:rPr>
        <w:t>绩效</w:t>
      </w:r>
      <w:r>
        <w:rPr>
          <w:rFonts w:ascii="宋体" w:hAnsi="宋体"/>
          <w:b/>
          <w:w w:val="85"/>
          <w:sz w:val="36"/>
          <w:szCs w:val="36"/>
        </w:rPr>
        <w:t>自评报告</w:t>
      </w:r>
    </w:p>
    <w:p w14:paraId="48C65DA2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一、基本情况</w:t>
      </w:r>
    </w:p>
    <w:p w14:paraId="63D6294C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1、为提升学前教育质量，保障幼儿园日常运转，政府按在园幼儿人数拨付生均公用经费，用于教学、师资、设施等方面。</w:t>
      </w:r>
    </w:p>
    <w:p w14:paraId="67B10845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2、资金投入和使用情况</w:t>
      </w:r>
    </w:p>
    <w:p w14:paraId="14EA15E0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截止2024年12月，我校学前教育生均公用经费项目资金1.05万元全部拨付到位，到位率为100%。</w:t>
      </w:r>
    </w:p>
    <w:p w14:paraId="4D008253">
      <w:pPr>
        <w:spacing w:line="600" w:lineRule="exact"/>
        <w:ind w:firstLine="640" w:firstLineChars="200"/>
        <w:rPr>
          <w:rFonts w:hint="default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项目资金执行情况：截止2024年12月，本年度支付学前教育生均公用经费项目资金1.05万元，执行率为100%。</w:t>
      </w:r>
    </w:p>
    <w:p w14:paraId="1FCA70DA"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auto"/>
        <w:ind w:left="0" w:leftChars="0" w:firstLine="560" w:firstLineChars="0"/>
        <w:jc w:val="lef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项目实施情况：</w:t>
      </w:r>
      <w:r>
        <w:rPr>
          <w:rFonts w:hint="default" w:ascii="仿宋" w:hAnsi="仿宋" w:eastAsia="仿宋" w:cs="Times New Roman"/>
          <w:sz w:val="32"/>
          <w:szCs w:val="32"/>
          <w:lang w:eastAsia="zh-CN" w:bidi="ar-SA"/>
        </w:rPr>
        <w:t>在项目实施期内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确保了项目的资金充足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为教育教学提供保障，</w:t>
      </w:r>
      <w:r>
        <w:rPr>
          <w:rFonts w:hint="default" w:ascii="仿宋_GB2312" w:hAnsi="仿宋_GB2312" w:eastAsia="仿宋_GB2312" w:cs="仿宋_GB2312"/>
          <w:sz w:val="32"/>
          <w:szCs w:val="32"/>
          <w:lang w:eastAsia="zh-CN"/>
        </w:rPr>
        <w:t>确保了项目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顺利开展。</w:t>
      </w:r>
    </w:p>
    <w:p w14:paraId="1D6748EB">
      <w:pPr>
        <w:pStyle w:val="4"/>
        <w:spacing w:after="0" w:line="600" w:lineRule="exact"/>
        <w:ind w:firstLine="640" w:firstLineChars="200"/>
        <w:jc w:val="left"/>
        <w:rPr>
          <w:rFonts w:hint="default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项目绩效目标：该项目的实施为保障幼儿园正常运转，完成保育保教活动和其他日常人物等方面。</w:t>
      </w:r>
    </w:p>
    <w:p w14:paraId="16557FE5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二、绩效评价工作开展情况</w:t>
      </w:r>
    </w:p>
    <w:p w14:paraId="4C1C1BE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（一）绩效评价目的、对象和范围。</w:t>
      </w:r>
    </w:p>
    <w:p w14:paraId="39AE5631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绩效评价目的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</w:rPr>
        <w:t>在项目期内充分合理使用预算，避免出现专项资金滞留及挪用等违规违纪行为。</w:t>
      </w:r>
      <w:r>
        <w:rPr>
          <w:rFonts w:hint="eastAsia" w:ascii="仿宋" w:hAnsi="仿宋" w:eastAsia="仿宋"/>
          <w:sz w:val="32"/>
          <w:szCs w:val="32"/>
        </w:rPr>
        <w:t>通过评价进一步客观地反映政策的执行情况、履职情况、项目实施情况和效果。分析营养改善计划政策的精准有效实施情况、资金到位及管理情况、绩效目标完成情况。为进一步规范财政资金运行和预算绩效管理，完善政策制度，推动部门有效履职，优化资源配置和财政支出结构强化支出责任，提高财政资金的导向作用提供支撑。</w:t>
      </w:r>
    </w:p>
    <w:p w14:paraId="6CD31A82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评价对象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学前教育生均公用经费</w:t>
      </w:r>
      <w:r>
        <w:rPr>
          <w:rFonts w:hint="eastAsia" w:ascii="仿宋" w:hAnsi="仿宋" w:eastAsia="仿宋"/>
          <w:sz w:val="32"/>
          <w:szCs w:val="32"/>
        </w:rPr>
        <w:t>资金项目。</w:t>
      </w:r>
    </w:p>
    <w:p w14:paraId="500CF2EB">
      <w:pPr>
        <w:numPr>
          <w:ilvl w:val="0"/>
          <w:numId w:val="0"/>
        </w:numPr>
        <w:spacing w:line="560" w:lineRule="exact"/>
        <w:ind w:left="600" w:left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评价范围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包括202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4年学前教育生均公用经费</w:t>
      </w:r>
      <w:r>
        <w:rPr>
          <w:rFonts w:hint="eastAsia" w:ascii="仿宋" w:hAnsi="仿宋" w:eastAsia="仿宋"/>
          <w:sz w:val="32"/>
          <w:szCs w:val="32"/>
        </w:rPr>
        <w:t>资金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及项目实施情况</w:t>
      </w:r>
      <w:r>
        <w:rPr>
          <w:rFonts w:hint="eastAsia" w:ascii="仿宋" w:hAnsi="仿宋" w:eastAsia="仿宋"/>
          <w:sz w:val="32"/>
          <w:szCs w:val="32"/>
        </w:rPr>
        <w:t>。</w:t>
      </w:r>
    </w:p>
    <w:p w14:paraId="4A9AC2DC">
      <w:pPr>
        <w:numPr>
          <w:ilvl w:val="0"/>
          <w:numId w:val="1"/>
        </w:numPr>
        <w:spacing w:line="560" w:lineRule="exact"/>
        <w:ind w:left="-40" w:leftChars="0" w:firstLine="640" w:firstLineChars="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绩效评价原则、评价指标体系（附表说明）、评价方法、评价标准等。</w:t>
      </w:r>
    </w:p>
    <w:p w14:paraId="4E193FA5">
      <w:pPr>
        <w:spacing w:line="60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绩效评价采用自评的方式，遵循客观公正、公开透明的原则，以材料核查、访谈、座谈、问卷调查、选点抽查为基础，综合运用对比分析等方法，从决策、管理、产出、效益四个方面对项目资金的使用管理、综合效益等内容进行评价（评价指标体系详见附表）。绩效评价等级设置为优秀、良好、较差、差四级，其中，大于或等于90分的为优、80分（含）至90分的为良、60分（含）至80分的为中、小于60分的为差</w:t>
      </w:r>
    </w:p>
    <w:p w14:paraId="5E9EE58B">
      <w:pPr>
        <w:spacing w:line="60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（三）绩效评价工作过程：认真参照项目绩效评分标准，对执行情况逐项进行量化评分。</w:t>
      </w:r>
    </w:p>
    <w:p w14:paraId="3E28F9F8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三、综合评价情况及评价结论（附相关评分表）</w:t>
      </w:r>
    </w:p>
    <w:p w14:paraId="012884C6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根据《湖南省预算支出绩效评价管理办法》（湘财绩〔2020〕7号）和《新晃侗族自治县财政局关于开展202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/>
          <w:sz w:val="32"/>
          <w:szCs w:val="32"/>
        </w:rPr>
        <w:t>年度部门预算支出绩效自评工作的通知》（晃财绩〔202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sz w:val="32"/>
          <w:szCs w:val="32"/>
        </w:rPr>
        <w:t>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/>
          <w:sz w:val="32"/>
          <w:szCs w:val="32"/>
        </w:rPr>
        <w:t>号）等文件要求，我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校</w:t>
      </w:r>
      <w:r>
        <w:rPr>
          <w:rFonts w:hint="eastAsia" w:ascii="仿宋" w:hAnsi="仿宋" w:eastAsia="仿宋"/>
          <w:sz w:val="32"/>
          <w:szCs w:val="32"/>
        </w:rPr>
        <w:t>成立了绩效自评工作小组，对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学前教育生均公用经费</w:t>
      </w:r>
      <w:r>
        <w:rPr>
          <w:rFonts w:hint="eastAsia" w:ascii="仿宋" w:hAnsi="仿宋" w:eastAsia="仿宋"/>
          <w:sz w:val="32"/>
          <w:szCs w:val="32"/>
        </w:rPr>
        <w:t>项目支出开展了绩效自评工作。组织人员收集项目资料，检查会计凭证，在规定的时间内，对项目的实施过程进行了全面、科学、细致的评价。</w:t>
      </w:r>
    </w:p>
    <w:p w14:paraId="3AA99CBF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本次自评，对照项目绩效目标，从项目预算编制、项目组织管理、资金使用、项目产出、项目效益、满意度等方面逐一分析评价，总体自评得分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90</w:t>
      </w:r>
      <w:r>
        <w:rPr>
          <w:rFonts w:hint="eastAsia" w:ascii="仿宋" w:hAnsi="仿宋" w:eastAsia="仿宋"/>
          <w:sz w:val="32"/>
          <w:szCs w:val="32"/>
        </w:rPr>
        <w:t>分，绩效评价等级为“优”。</w:t>
      </w:r>
    </w:p>
    <w:p w14:paraId="20E05BE6">
      <w:pPr>
        <w:spacing w:line="560" w:lineRule="exact"/>
        <w:ind w:firstLine="643" w:firstLineChars="200"/>
        <w:jc w:val="left"/>
        <w:rPr>
          <w:rFonts w:hint="eastAsia"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四、绩效评价指标分析</w:t>
      </w:r>
    </w:p>
    <w:p w14:paraId="4D09707E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（一）项目决策情况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通过</w:t>
      </w:r>
      <w:r>
        <w:rPr>
          <w:rFonts w:hint="eastAsia" w:ascii="仿宋" w:hAnsi="仿宋" w:eastAsia="仿宋"/>
          <w:sz w:val="32"/>
          <w:szCs w:val="32"/>
          <w:lang w:eastAsia="zh-CN"/>
        </w:rPr>
        <w:t>年初对该项专项经费认真列好支出预算，严格按照专项资金管理制度保证资金及时足额发放到位。</w:t>
      </w:r>
    </w:p>
    <w:p w14:paraId="2675454A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（二）项目过程情况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</w:rPr>
        <w:t>此项项目资金严格按照专项资金管理办法，按规定控制资金使用范围。资金使用符合项目预算批复或合同规定用途，不存在截留、挤占、挪用、虚列支出、违规使用等情况。</w:t>
      </w:r>
    </w:p>
    <w:p w14:paraId="29CC1504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（三）项目产出情况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</w:p>
    <w:p w14:paraId="69A46714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产出目标：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保障幼儿园正常运转，全面提升农村学前教育。</w:t>
      </w:r>
    </w:p>
    <w:p w14:paraId="6F991527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产出数量：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学前教育生均公用经费总金额。</w:t>
      </w:r>
    </w:p>
    <w:p w14:paraId="3FB84485">
      <w:pPr>
        <w:pStyle w:val="4"/>
        <w:spacing w:after="0" w:line="600" w:lineRule="exact"/>
        <w:ind w:firstLine="640" w:firstLineChars="200"/>
        <w:jc w:val="left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产出时效：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年底前按时完成本年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学前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教育生均公用经费项目。</w:t>
      </w:r>
    </w:p>
    <w:p w14:paraId="63F3A2BF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成本控制：</w:t>
      </w:r>
      <w:r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  <w:t>学前教育生均公用经费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1.05万元，按照控制数严格执行。</w:t>
      </w:r>
    </w:p>
    <w:p w14:paraId="4EB2B47B">
      <w:pPr>
        <w:spacing w:line="600" w:lineRule="exact"/>
        <w:ind w:firstLine="640" w:firstLineChars="200"/>
        <w:rPr>
          <w:rFonts w:hint="eastAsia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</w:rPr>
        <w:t>（四）项目效益情况</w:t>
      </w:r>
      <w:r>
        <w:rPr>
          <w:rFonts w:hint="eastAsia" w:ascii="仿宋" w:hAnsi="仿宋" w:eastAsia="仿宋"/>
          <w:sz w:val="32"/>
          <w:szCs w:val="32"/>
          <w:lang w:eastAsia="zh-CN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学校通过精细化的预算管理和严格的审批流程，确保每一笔资金都用在刀刃上，避免资金闲置与浪费，提高资金使用效率，充足经费保障保育保教活动开展。</w:t>
      </w:r>
    </w:p>
    <w:p w14:paraId="330D4496">
      <w:pPr>
        <w:spacing w:line="560" w:lineRule="exact"/>
        <w:ind w:left="0" w:leftChars="0"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五、主要经验及做法、存在的问题及原因分析</w:t>
      </w:r>
    </w:p>
    <w:p w14:paraId="13F65208">
      <w:pPr>
        <w:spacing w:line="600" w:lineRule="exact"/>
        <w:ind w:firstLine="640" w:firstLineChars="200"/>
        <w:rPr>
          <w:rFonts w:hint="eastAsia" w:ascii="仿宋" w:hAnsi="仿宋" w:eastAsia="仿宋" w:cs="Times New Roman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经验及做法：建立规范财务制度：制定严格经费使用审批流程，每笔支出需经部门申请、财务审核、校领导审批，确保资金使用合规透明。依据学校发展规划与实际需求，科学编制年度预算，明确各项支出比例与金额，并严格按预算执行，定期进行预算执行情况分析与调整。成立由学校领导、教师代表组成的监督小组，定期对经费使用情况检查，接受全体师生与家长监督，发现问题及时整改。</w:t>
      </w:r>
    </w:p>
    <w:p w14:paraId="0286D0A0">
      <w:pPr>
        <w:numPr>
          <w:ilvl w:val="0"/>
          <w:numId w:val="2"/>
        </w:numPr>
        <w:spacing w:line="560" w:lineRule="exact"/>
        <w:ind w:leftChars="200" w:firstLine="321" w:firstLineChars="1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有关建议</w:t>
      </w:r>
    </w:p>
    <w:p w14:paraId="37D92EB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（一）完善资金测算，细化项目实施内容</w:t>
      </w:r>
    </w:p>
    <w:p w14:paraId="25902FAA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建议坚持以需求为导向，根据具体资金支出方向，结合项目性质和特点，进一步完善项目完善资金测算，确保资金发挥效益。二是建议根据项目实施总体目标，结合项目具体实施内容和资金支出方向，细化项目资金支出，科学制定项目实施方案，确保资金的有效利用和最大化效益。</w:t>
      </w:r>
    </w:p>
    <w:p w14:paraId="027B9D51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（二）严格执行项目管理制度，提高管理规范</w:t>
      </w:r>
    </w:p>
    <w:p w14:paraId="3F4F74C3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建议以过程监管为着力点，进一步加强项目实施管理。建议主管部门及时更新资金管理办法，提高资金使用效益；建议主管部门及项目实施单位健全项目建设管理长效机制，完善项目实施过程中涉及的人力、档案建设等相关制度体系，提高制度建设的完备性，确保项目实施内容完整、程序合规、资金使用规范等。建议每年及时组织人员督促该项目及时归档档案资料。</w:t>
      </w:r>
    </w:p>
    <w:p w14:paraId="6CB39C05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（三）加强项目绩效管理，夯实绩效管理基础</w:t>
      </w:r>
    </w:p>
    <w:p w14:paraId="586BB245">
      <w:pPr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是提高绩效评价的重视程度。加强预算部门绩效意识，提高财政项目资金使用绩效和科学化精细化管理水平。建立健全绩效管理办法，进一步明确部门单位预算绩效管理责任，为全面推进绩效管理工作提供制度支撑。二是提高预算绩效管理的精准度。在设定预算绩效指标时，对绩效目标完整性、合理性、针对性、可操作性进行评估，结合项目的具体情况进行细化，持续完善财政绩效评价指标体系，充分体现项目的数量、质量、时效、成本等关键指标，并使指标设定更加精确、可衡量。三是扎实做好绩效管理基础工作，严格按照规范实施部门自评，确保绩效自评工作质量。结合年度阶段性工作计划和预算绩效管理要求，组织预算绩效政策业务培训，增强业务人员实操能力，提升绩效管理业务水平。</w:t>
      </w:r>
    </w:p>
    <w:p w14:paraId="4244EB40">
      <w:pPr>
        <w:spacing w:line="560" w:lineRule="exact"/>
        <w:ind w:firstLine="643" w:firstLineChars="200"/>
        <w:jc w:val="left"/>
        <w:rPr>
          <w:rFonts w:hint="eastAsia" w:ascii="宋体" w:hAnsi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</w:rPr>
        <w:t>七、其他需要说明的问题</w:t>
      </w:r>
    </w:p>
    <w:p w14:paraId="14661803">
      <w:pPr>
        <w:pStyle w:val="3"/>
        <w:widowControl w:val="0"/>
        <w:spacing w:before="0" w:beforeAutospacing="0" w:after="0" w:afterAutospacing="0"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无</w:t>
      </w:r>
    </w:p>
    <w:p w14:paraId="6D1F85C4">
      <w:pPr>
        <w:pStyle w:val="3"/>
        <w:widowControl w:val="0"/>
        <w:spacing w:before="0" w:beforeAutospacing="0" w:after="0" w:afterAutospacing="0" w:line="520" w:lineRule="exact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  <w:t xml:space="preserve"> 新晃侗族自治县鱼市镇晏家完全小学学校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           </w:t>
      </w:r>
    </w:p>
    <w:p w14:paraId="44D6DB79">
      <w:pPr>
        <w:ind w:firstLine="5440" w:firstLineChars="1700"/>
        <w:jc w:val="right"/>
        <w:rPr>
          <w:rFonts w:eastAsia="仿宋_GB2312"/>
          <w:sz w:val="24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05E057A">
      <w:pPr>
        <w:ind w:firstLine="6080" w:firstLineChars="1900"/>
        <w:jc w:val="right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1811C72F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B095F44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6FDB48FA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536965B5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593B3AC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701CE88C">
      <w:pPr>
        <w:ind w:firstLine="6080" w:firstLineChars="1900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29D8FC75">
      <w:pPr>
        <w:spacing w:line="320" w:lineRule="exact"/>
        <w:ind w:left="0"/>
        <w:jc w:val="left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p w14:paraId="07B400EF">
      <w:pPr>
        <w:ind w:left="0" w:leftChars="0" w:firstLine="0" w:firstLineChars="0"/>
        <w:rPr>
          <w:rFonts w:hint="eastAsia" w:ascii="仿宋_GB2312" w:hAnsi="仿宋_GB2312" w:eastAsia="仿宋_GB2312" w:cs="仿宋_GB2312"/>
          <w:b/>
          <w:sz w:val="28"/>
          <w:szCs w:val="28"/>
        </w:rPr>
      </w:pPr>
    </w:p>
    <w:sectPr>
      <w:pgSz w:w="11906" w:h="16838"/>
      <w:pgMar w:top="363" w:right="1800" w:bottom="476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粗宋简体">
    <w:altName w:val="宋体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5201C1"/>
    <w:multiLevelType w:val="singleLevel"/>
    <w:tmpl w:val="2D5201C1"/>
    <w:lvl w:ilvl="0" w:tentative="0">
      <w:start w:val="2"/>
      <w:numFmt w:val="chineseCounting"/>
      <w:suff w:val="nothing"/>
      <w:lvlText w:val="（%1）"/>
      <w:lvlJc w:val="left"/>
      <w:pPr>
        <w:ind w:left="-41"/>
      </w:pPr>
      <w:rPr>
        <w:rFonts w:hint="eastAsia"/>
      </w:rPr>
    </w:lvl>
  </w:abstractNum>
  <w:abstractNum w:abstractNumId="1">
    <w:nsid w:val="33BD9735"/>
    <w:multiLevelType w:val="singleLevel"/>
    <w:tmpl w:val="33BD9735"/>
    <w:lvl w:ilvl="0" w:tentative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2D3A42"/>
    <w:rsid w:val="0634136E"/>
    <w:rsid w:val="0C5A2758"/>
    <w:rsid w:val="0E3759DB"/>
    <w:rsid w:val="138E1D35"/>
    <w:rsid w:val="14015578"/>
    <w:rsid w:val="14680AEF"/>
    <w:rsid w:val="16451FAD"/>
    <w:rsid w:val="16A816D3"/>
    <w:rsid w:val="174A40D4"/>
    <w:rsid w:val="1FCD6C57"/>
    <w:rsid w:val="1FE73A01"/>
    <w:rsid w:val="21CD17AD"/>
    <w:rsid w:val="24C97C5E"/>
    <w:rsid w:val="26B62AAF"/>
    <w:rsid w:val="2CBA1532"/>
    <w:rsid w:val="41756409"/>
    <w:rsid w:val="47EF4992"/>
    <w:rsid w:val="49435285"/>
    <w:rsid w:val="4B270615"/>
    <w:rsid w:val="4B763C59"/>
    <w:rsid w:val="4C8B49F4"/>
    <w:rsid w:val="4CDF2C16"/>
    <w:rsid w:val="509A5B6D"/>
    <w:rsid w:val="514754D2"/>
    <w:rsid w:val="51CD5FDB"/>
    <w:rsid w:val="525442E6"/>
    <w:rsid w:val="54CC782F"/>
    <w:rsid w:val="55055126"/>
    <w:rsid w:val="568956DF"/>
    <w:rsid w:val="58836392"/>
    <w:rsid w:val="5AF41D9D"/>
    <w:rsid w:val="5B47525D"/>
    <w:rsid w:val="5C380700"/>
    <w:rsid w:val="61CA33D6"/>
    <w:rsid w:val="61F43BE5"/>
    <w:rsid w:val="715D4F82"/>
    <w:rsid w:val="717B2B3E"/>
    <w:rsid w:val="79E23E90"/>
    <w:rsid w:val="7CE301F3"/>
    <w:rsid w:val="7E83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5" w:lineRule="atLeast"/>
      <w:ind w:left="1"/>
      <w:jc w:val="both"/>
      <w:textAlignment w:val="bottom"/>
    </w:pPr>
    <w:rPr>
      <w:rFonts w:ascii="Times New Roman" w:hAnsi="Times New Roman" w:eastAsia="宋体" w:cs="Times New Roman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Normal (Web)"/>
    <w:basedOn w:val="1"/>
    <w:qFormat/>
    <w:uiPriority w:val="0"/>
    <w:pPr>
      <w:widowControl/>
      <w:spacing w:before="100" w:beforeAutospacing="1" w:after="100" w:afterAutospacing="1" w:line="240" w:lineRule="auto"/>
      <w:ind w:left="0"/>
      <w:jc w:val="left"/>
      <w:textAlignment w:val="auto"/>
    </w:pPr>
    <w:rPr>
      <w:rFonts w:ascii="宋体" w:hAnsi="宋体" w:cs="宋体"/>
      <w:sz w:val="24"/>
      <w:szCs w:val="24"/>
    </w:rPr>
  </w:style>
  <w:style w:type="paragraph" w:styleId="4">
    <w:name w:val="Body Text First Indent"/>
    <w:basedOn w:val="2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</w:rPr>
  </w:style>
  <w:style w:type="character" w:styleId="7">
    <w:name w:val="Strong"/>
    <w:qFormat/>
    <w:uiPriority w:val="0"/>
    <w:rPr>
      <w:b/>
      <w:bCs/>
    </w:rPr>
  </w:style>
  <w:style w:type="paragraph" w:styleId="8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2961</Words>
  <Characters>3105</Characters>
  <Lines>0</Lines>
  <Paragraphs>0</Paragraphs>
  <TotalTime>1</TotalTime>
  <ScaleCrop>false</ScaleCrop>
  <LinksUpToDate>false</LinksUpToDate>
  <CharactersWithSpaces>3222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2025-02-26T01:21:00Z</dcterms:created>
  <dc:creator>Administrator</dc:creator>
  <cp:lastModifiedBy>Administrator</cp:lastModifiedBy>
  <cp:lastPrinted>2025-03-05T07:44:00Z</cp:lastPrinted>
  <dcterms:modified xsi:type="dcterms:W3CDTF">2025-04-08T08:18:24Z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eyJoZGlkIjoiMDYzMDYzZTlmNWM4MTFlN2ZmZmFjZTE1YmMyNWJmY2EifQ==</vt:lpwstr>
  </property>
  <property fmtid="{D5CDD505-2E9C-101B-9397-08002B2CF9AE}" pid="4" name="ICV">
    <vt:lpwstr>13897950ECB94554A14E6456AD2BA8BD_13</vt:lpwstr>
  </property>
</Properties>
</file>